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43" w:rsidRDefault="00986C43" w:rsidP="00986C43">
      <w:pPr>
        <w:spacing w:line="276" w:lineRule="auto"/>
        <w:ind w:hanging="1"/>
        <w:rPr>
          <w:rFonts w:ascii="Calibri" w:hAnsi="Calibri" w:cs="Calibri,Bold"/>
          <w:b/>
          <w:bCs/>
          <w:color w:val="000000" w:themeColor="text1"/>
        </w:rPr>
      </w:pPr>
      <w:r w:rsidRPr="00771EF2">
        <w:rPr>
          <w:b/>
          <w:noProof/>
        </w:rPr>
        <w:drawing>
          <wp:inline distT="0" distB="0" distL="0" distR="0" wp14:anchorId="4C236223" wp14:editId="0478B4E1">
            <wp:extent cx="1985645" cy="546100"/>
            <wp:effectExtent l="0" t="0" r="0" b="6350"/>
            <wp:docPr id="33" name="Obraz 33" descr="MSiT-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SiT-pozi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C15" w:rsidRPr="0058265B" w:rsidRDefault="00216C15" w:rsidP="00986C43">
      <w:pPr>
        <w:spacing w:line="276" w:lineRule="auto"/>
        <w:ind w:left="4956" w:firstLine="708"/>
        <w:jc w:val="right"/>
        <w:rPr>
          <w:rFonts w:ascii="Calibri" w:hAnsi="Calibri" w:cs="Calibri,Bold"/>
          <w:b/>
          <w:bCs/>
          <w:color w:val="000000" w:themeColor="text1"/>
        </w:rPr>
      </w:pPr>
      <w:r>
        <w:rPr>
          <w:rFonts w:ascii="Calibri" w:hAnsi="Calibri" w:cs="Calibri,Bold"/>
          <w:b/>
          <w:bCs/>
          <w:color w:val="000000" w:themeColor="text1"/>
        </w:rPr>
        <w:t>Jeziorko,</w:t>
      </w:r>
      <w:r w:rsidR="00986C43">
        <w:rPr>
          <w:rFonts w:ascii="Calibri" w:hAnsi="Calibri" w:cs="Calibri,Bold"/>
          <w:b/>
          <w:bCs/>
          <w:color w:val="000000" w:themeColor="text1"/>
        </w:rPr>
        <w:t xml:space="preserve"> </w:t>
      </w:r>
      <w:r>
        <w:rPr>
          <w:rFonts w:ascii="Calibri" w:hAnsi="Calibri" w:cs="Calibri,Bold"/>
          <w:b/>
          <w:bCs/>
          <w:color w:val="000000" w:themeColor="text1"/>
        </w:rPr>
        <w:t>21</w:t>
      </w:r>
      <w:r w:rsidRPr="0058265B">
        <w:rPr>
          <w:rFonts w:ascii="Calibri" w:hAnsi="Calibri" w:cs="Calibri,Bold"/>
          <w:b/>
          <w:bCs/>
          <w:color w:val="000000" w:themeColor="text1"/>
        </w:rPr>
        <w:t>.04.2020r.</w:t>
      </w:r>
    </w:p>
    <w:p w:rsidR="00216C15" w:rsidRDefault="00216C15" w:rsidP="00216C15">
      <w:pPr>
        <w:spacing w:line="276" w:lineRule="auto"/>
        <w:jc w:val="both"/>
        <w:rPr>
          <w:rFonts w:ascii="Calibri" w:hAnsi="Calibri" w:cs="Calibri,Bold"/>
          <w:b/>
          <w:bCs/>
          <w:color w:val="FF0000"/>
        </w:rPr>
      </w:pPr>
    </w:p>
    <w:p w:rsidR="00986C43" w:rsidRDefault="00986C43" w:rsidP="00216C15">
      <w:pPr>
        <w:spacing w:line="276" w:lineRule="auto"/>
        <w:ind w:left="3969" w:right="972" w:hanging="708"/>
        <w:jc w:val="right"/>
        <w:rPr>
          <w:rFonts w:asciiTheme="minorHAnsi" w:hAnsiTheme="minorHAnsi"/>
          <w:b/>
        </w:rPr>
      </w:pPr>
    </w:p>
    <w:p w:rsidR="00216C15" w:rsidRDefault="00216C15" w:rsidP="00216C15">
      <w:pPr>
        <w:spacing w:line="276" w:lineRule="auto"/>
        <w:ind w:left="3969" w:right="972" w:hanging="708"/>
        <w:jc w:val="right"/>
        <w:rPr>
          <w:rFonts w:asciiTheme="minorHAnsi" w:hAnsiTheme="minorHAnsi"/>
          <w:b/>
        </w:rPr>
      </w:pPr>
      <w:r w:rsidRPr="002C3418">
        <w:rPr>
          <w:rFonts w:asciiTheme="minorHAnsi" w:hAnsiTheme="minorHAnsi"/>
          <w:b/>
        </w:rPr>
        <w:t xml:space="preserve">Wykonawcy uczestniczący w postępowaniu </w:t>
      </w:r>
    </w:p>
    <w:p w:rsidR="00216C15" w:rsidRDefault="00216C15" w:rsidP="00216C15">
      <w:pPr>
        <w:spacing w:line="276" w:lineRule="auto"/>
        <w:ind w:left="3969" w:right="972" w:hanging="708"/>
        <w:jc w:val="right"/>
        <w:rPr>
          <w:rFonts w:asciiTheme="minorHAnsi" w:hAnsiTheme="minorHAnsi"/>
          <w:b/>
        </w:rPr>
      </w:pPr>
    </w:p>
    <w:p w:rsidR="00216C15" w:rsidRPr="002C3418" w:rsidRDefault="00216C15" w:rsidP="00216C15">
      <w:pPr>
        <w:spacing w:line="276" w:lineRule="auto"/>
        <w:ind w:left="3969" w:right="972" w:hanging="708"/>
        <w:jc w:val="right"/>
        <w:rPr>
          <w:rFonts w:asciiTheme="minorHAnsi" w:hAnsiTheme="minorHAnsi"/>
          <w:b/>
        </w:rPr>
      </w:pPr>
    </w:p>
    <w:p w:rsidR="00216C15" w:rsidRPr="002C3418" w:rsidRDefault="00216C15" w:rsidP="00216C15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2C3418">
        <w:rPr>
          <w:rFonts w:asciiTheme="minorHAnsi" w:hAnsiTheme="minorHAnsi"/>
        </w:rPr>
        <w:t>Dot</w:t>
      </w:r>
      <w:r>
        <w:rPr>
          <w:rFonts w:asciiTheme="minorHAnsi" w:hAnsiTheme="minorHAnsi"/>
        </w:rPr>
        <w:t xml:space="preserve">yczy </w:t>
      </w:r>
      <w:r w:rsidRPr="002C3418">
        <w:rPr>
          <w:rFonts w:asciiTheme="minorHAnsi" w:hAnsiTheme="minorHAnsi"/>
        </w:rPr>
        <w:t>postępowania o udzielenie zamówienia publicznego na zadanie pn:</w:t>
      </w:r>
      <w:r w:rsidRPr="002C3418">
        <w:rPr>
          <w:rFonts w:asciiTheme="minorHAnsi" w:hAnsiTheme="minorHAnsi"/>
          <w:b/>
          <w:bCs/>
          <w:color w:val="000000"/>
        </w:rPr>
        <w:t xml:space="preserve"> </w:t>
      </w:r>
      <w:r>
        <w:rPr>
          <w:rFonts w:asciiTheme="minorHAnsi" w:hAnsiTheme="minorHAnsi"/>
          <w:b/>
          <w:bCs/>
          <w:color w:val="000000"/>
        </w:rPr>
        <w:t>„Budowa boiska wielofunkcyjnego przy Szkole Podstawowej w Jeziorku</w:t>
      </w:r>
      <w:r w:rsidRPr="002C3418">
        <w:rPr>
          <w:rFonts w:asciiTheme="minorHAnsi" w:hAnsiTheme="minorHAnsi"/>
          <w:b/>
          <w:bCs/>
          <w:color w:val="000000"/>
        </w:rPr>
        <w:t>”</w:t>
      </w:r>
      <w:r w:rsidRPr="002C3418"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b/>
          <w:color w:val="000000"/>
        </w:rPr>
        <w:t xml:space="preserve">znak, 2/2020 </w:t>
      </w:r>
      <w:r w:rsidRPr="002C3418">
        <w:rPr>
          <w:rFonts w:asciiTheme="minorHAnsi" w:hAnsiTheme="minorHAnsi"/>
          <w:color w:val="000000"/>
        </w:rPr>
        <w:t xml:space="preserve">opublikowanego </w:t>
      </w:r>
      <w:r w:rsidR="00986C43">
        <w:rPr>
          <w:rFonts w:asciiTheme="minorHAnsi" w:hAnsiTheme="minorHAnsi"/>
          <w:color w:val="000000"/>
        </w:rPr>
        <w:br/>
      </w:r>
      <w:r w:rsidRPr="002C3418">
        <w:rPr>
          <w:rFonts w:asciiTheme="minorHAnsi" w:hAnsiTheme="minorHAnsi"/>
          <w:color w:val="000000"/>
        </w:rPr>
        <w:t xml:space="preserve">w Bazie </w:t>
      </w:r>
      <w:r>
        <w:rPr>
          <w:rFonts w:asciiTheme="minorHAnsi" w:hAnsiTheme="minorHAnsi"/>
          <w:color w:val="000000"/>
        </w:rPr>
        <w:t>Konkurencyjności pod numerem 1241867.</w:t>
      </w:r>
    </w:p>
    <w:p w:rsidR="00216C15" w:rsidRDefault="00216C15" w:rsidP="00216C15">
      <w:pPr>
        <w:spacing w:line="276" w:lineRule="auto"/>
        <w:jc w:val="center"/>
        <w:rPr>
          <w:rFonts w:asciiTheme="minorHAnsi" w:hAnsiTheme="minorHAnsi"/>
          <w:b/>
          <w:bCs/>
          <w:u w:val="single"/>
        </w:rPr>
      </w:pPr>
    </w:p>
    <w:p w:rsidR="00216C15" w:rsidRDefault="00216C15" w:rsidP="00216C15">
      <w:pPr>
        <w:spacing w:line="276" w:lineRule="auto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 xml:space="preserve">Zamawiający informuję, że do w/w postępowania wpłynęły pytania, poniżej została przytoczona ich treść </w:t>
      </w:r>
      <w:r w:rsidRPr="002C3418">
        <w:rPr>
          <w:rFonts w:asciiTheme="minorHAnsi" w:hAnsiTheme="minorHAnsi"/>
        </w:rPr>
        <w:t>oraz odpowiedzi Zamawiającego</w:t>
      </w:r>
      <w:r>
        <w:rPr>
          <w:rFonts w:asciiTheme="minorHAnsi" w:hAnsiTheme="minorHAnsi"/>
        </w:rPr>
        <w:t>.</w:t>
      </w:r>
      <w:r w:rsidRPr="00A17FF7">
        <w:rPr>
          <w:rFonts w:asciiTheme="minorHAnsi" w:hAnsiTheme="minorHAnsi"/>
          <w:b/>
          <w:bCs/>
          <w:u w:val="single"/>
        </w:rPr>
        <w:t xml:space="preserve"> </w:t>
      </w:r>
    </w:p>
    <w:p w:rsidR="00216C15" w:rsidRDefault="00216C15" w:rsidP="00216C15">
      <w:pPr>
        <w:spacing w:line="276" w:lineRule="auto"/>
        <w:jc w:val="both"/>
        <w:rPr>
          <w:rFonts w:asciiTheme="minorHAnsi" w:hAnsiTheme="minorHAnsi"/>
          <w:b/>
          <w:bCs/>
          <w:u w:val="single"/>
        </w:rPr>
      </w:pPr>
    </w:p>
    <w:p w:rsidR="008A496D" w:rsidRDefault="008A496D" w:rsidP="008A496D">
      <w:pPr>
        <w:pStyle w:val="Tekstpodstawowy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Dotyczy: zapytanie ofertowe nr 2/2020 na zadanie pn.: „Modernizacja boiska i doposażenie Szkoły Podstawowej w Jeziorku”.</w:t>
      </w:r>
    </w:p>
    <w:p w:rsidR="008A496D" w:rsidRDefault="008A496D" w:rsidP="008A496D">
      <w:pPr>
        <w:pStyle w:val="Tekstpodstawowy"/>
        <w:rPr>
          <w:sz w:val="24"/>
        </w:rPr>
      </w:pPr>
    </w:p>
    <w:p w:rsidR="008A496D" w:rsidRDefault="008A496D" w:rsidP="008A496D">
      <w:pPr>
        <w:pStyle w:val="NormalnyWeb1"/>
        <w:spacing w:before="100" w:after="100"/>
        <w:rPr>
          <w:b/>
          <w:u w:val="single"/>
        </w:rPr>
      </w:pPr>
      <w:r>
        <w:rPr>
          <w:b/>
          <w:u w:val="single"/>
        </w:rPr>
        <w:t xml:space="preserve">PYTANIE.1. </w:t>
      </w:r>
    </w:p>
    <w:p w:rsidR="008A496D" w:rsidRDefault="008A496D" w:rsidP="008A496D">
      <w:pPr>
        <w:spacing w:before="100" w:after="100" w:line="100" w:lineRule="atLeast"/>
        <w:rPr>
          <w:rFonts w:eastAsia="ArialMT" w:cs="ArialMT"/>
          <w:lang w:eastAsia="ar-SA"/>
        </w:rPr>
      </w:pPr>
      <w:r>
        <w:rPr>
          <w:lang w:eastAsia="ar-SA"/>
        </w:rPr>
        <w:t>1. Dokumentacja projektowa podaje wytyczne dla nawierzchni sportowej poliuretanowej w sposób niezgodny ze standardami w branży i obowiązującą normą.                                                                                                                                       Wskazane parametry techniczne są niezgodnie z normą PN-EN 14877:2014 – obowiązująca w Unii Europejskiej norma określająca wymagania dotyczące sportowych nawierzchni poliuretanowych otwartych obiektów sportowych. Dokumentacja podaje, że nawierzchnia</w:t>
      </w:r>
      <w:r>
        <w:rPr>
          <w:rFonts w:eastAsia="ArialMT" w:cs="ArialMT"/>
          <w:lang w:eastAsia="ar-SA"/>
        </w:rPr>
        <w:t xml:space="preserve"> powinna posiadać następujące parametry</w:t>
      </w:r>
    </w:p>
    <w:p w:rsidR="008A496D" w:rsidRDefault="008A496D" w:rsidP="008A496D">
      <w:pPr>
        <w:autoSpaceDE w:val="0"/>
        <w:rPr>
          <w:rFonts w:eastAsia="ArialMT" w:cs="ArialMT"/>
        </w:rPr>
      </w:pPr>
      <w:r>
        <w:rPr>
          <w:rFonts w:eastAsia="ArialMT" w:cs="ArialMT"/>
        </w:rPr>
        <w:t>1. Wydłużenie przy zerwaniu: 48-50%</w:t>
      </w:r>
    </w:p>
    <w:p w:rsidR="008A496D" w:rsidRDefault="008A496D" w:rsidP="008A496D">
      <w:pPr>
        <w:autoSpaceDE w:val="0"/>
        <w:rPr>
          <w:rFonts w:eastAsia="ArialMT" w:cs="ArialMT"/>
        </w:rPr>
      </w:pPr>
      <w:r>
        <w:rPr>
          <w:rFonts w:eastAsia="ArialMT" w:cs="ArialMT"/>
        </w:rPr>
        <w:t>2. Wytrzymałość na rozciąganie: 1,05 – 1,10 N/mm2</w:t>
      </w:r>
    </w:p>
    <w:p w:rsidR="008A496D" w:rsidRDefault="008A496D" w:rsidP="008A496D">
      <w:pPr>
        <w:autoSpaceDE w:val="0"/>
        <w:rPr>
          <w:rFonts w:eastAsia="ArialMT" w:cs="ArialMT"/>
        </w:rPr>
      </w:pPr>
      <w:r>
        <w:rPr>
          <w:rFonts w:eastAsia="ArialMT" w:cs="ArialMT"/>
        </w:rPr>
        <w:t>3. Wytrzymałość na rozdzieranie: 140 – 150 N</w:t>
      </w:r>
    </w:p>
    <w:p w:rsidR="008A496D" w:rsidRDefault="008A496D" w:rsidP="008A496D">
      <w:pPr>
        <w:autoSpaceDE w:val="0"/>
        <w:rPr>
          <w:rFonts w:eastAsia="ArialMT" w:cs="ArialMT"/>
        </w:rPr>
      </w:pPr>
      <w:r>
        <w:rPr>
          <w:rFonts w:eastAsia="Arial-BoldMT" w:cs="Arial-BoldMT"/>
        </w:rPr>
        <w:t xml:space="preserve">4. </w:t>
      </w:r>
      <w:r>
        <w:rPr>
          <w:rFonts w:eastAsia="ArialMT" w:cs="ArialMT"/>
        </w:rPr>
        <w:t>Zmiana wymiarów po działaniu temp. 60ºC: 0,01 – 0,02%</w:t>
      </w:r>
    </w:p>
    <w:p w:rsidR="008A496D" w:rsidRDefault="008A496D" w:rsidP="008A496D">
      <w:pPr>
        <w:autoSpaceDE w:val="0"/>
        <w:rPr>
          <w:rFonts w:eastAsia="ArialMT" w:cs="ArialMT"/>
        </w:rPr>
      </w:pPr>
      <w:r>
        <w:rPr>
          <w:rFonts w:eastAsia="Arial-BoldMT" w:cs="Arial-BoldMT"/>
        </w:rPr>
        <w:t>5. Odporność na zużycie (ścieranie), utrata masy po 1000 cyklach badawczych:</w:t>
      </w:r>
      <w:r>
        <w:rPr>
          <w:rFonts w:eastAsia="ArialMT" w:cs="ArialMT"/>
        </w:rPr>
        <w:t xml:space="preserve"> 1,10 – 1,20g</w:t>
      </w:r>
    </w:p>
    <w:p w:rsidR="008A496D" w:rsidRDefault="008A496D" w:rsidP="008A496D">
      <w:pPr>
        <w:autoSpaceDE w:val="0"/>
        <w:rPr>
          <w:rFonts w:eastAsia="ArialMT" w:cs="ArialMT"/>
        </w:rPr>
      </w:pPr>
      <w:r>
        <w:rPr>
          <w:rFonts w:eastAsia="ArialMT" w:cs="ArialMT"/>
        </w:rPr>
        <w:t xml:space="preserve">6. Przyczepność do podkładu elastycznego ET: </w:t>
      </w:r>
      <w:r>
        <w:t>≥</w:t>
      </w:r>
      <w:r>
        <w:rPr>
          <w:rFonts w:eastAsia="ArialMT" w:cs="ArialMT"/>
        </w:rPr>
        <w:t>0,55 MPa</w:t>
      </w:r>
    </w:p>
    <w:p w:rsidR="008A496D" w:rsidRDefault="008A496D" w:rsidP="008A496D">
      <w:pPr>
        <w:autoSpaceDE w:val="0"/>
        <w:rPr>
          <w:rFonts w:eastAsia="ArialMT" w:cs="ArialMT"/>
        </w:rPr>
      </w:pPr>
      <w:r>
        <w:rPr>
          <w:rFonts w:eastAsia="Arial-BoldMT" w:cs="Arial-BoldMT"/>
        </w:rPr>
        <w:t xml:space="preserve">7. </w:t>
      </w:r>
      <w:r>
        <w:rPr>
          <w:rFonts w:eastAsia="ArialMT" w:cs="ArialMT"/>
        </w:rPr>
        <w:t>Amortyzacja – redukcja siły w temp. 23ºC: 36 – 38%</w:t>
      </w:r>
    </w:p>
    <w:p w:rsidR="008A496D" w:rsidRDefault="008A496D" w:rsidP="008A496D">
      <w:pPr>
        <w:autoSpaceDE w:val="0"/>
        <w:rPr>
          <w:rFonts w:eastAsia="ArialMT" w:cs="ArialMT"/>
        </w:rPr>
      </w:pPr>
      <w:r>
        <w:rPr>
          <w:rFonts w:eastAsia="Arial-BoldMT" w:cs="Arial-BoldMT"/>
        </w:rPr>
        <w:t xml:space="preserve">9. </w:t>
      </w:r>
      <w:r>
        <w:rPr>
          <w:rFonts w:eastAsia="ArialMT" w:cs="ArialMT"/>
        </w:rPr>
        <w:t>Współczynnik tarcia kinetycznego</w:t>
      </w:r>
    </w:p>
    <w:p w:rsidR="008A496D" w:rsidRDefault="008A496D" w:rsidP="008A496D">
      <w:pPr>
        <w:autoSpaceDE w:val="0"/>
        <w:rPr>
          <w:rFonts w:eastAsia="ArialMT" w:cs="ArialMT"/>
        </w:rPr>
      </w:pPr>
      <w:r>
        <w:rPr>
          <w:rFonts w:eastAsia="ArialMT" w:cs="ArialMT"/>
        </w:rPr>
        <w:t>- nawierzchnia sucha: 0,50 – 0,55</w:t>
      </w:r>
    </w:p>
    <w:p w:rsidR="008A496D" w:rsidRDefault="008A496D" w:rsidP="008A496D">
      <w:pPr>
        <w:autoSpaceDE w:val="0"/>
        <w:rPr>
          <w:rFonts w:eastAsia="ArialMT" w:cs="ArialMT"/>
        </w:rPr>
      </w:pPr>
      <w:r>
        <w:rPr>
          <w:rFonts w:eastAsia="ArialMT" w:cs="ArialMT"/>
        </w:rPr>
        <w:t>- nawierzchnia mokra: 0,30 – 0,35</w:t>
      </w:r>
    </w:p>
    <w:p w:rsidR="008A496D" w:rsidRDefault="008A496D" w:rsidP="008A496D">
      <w:pPr>
        <w:autoSpaceDE w:val="0"/>
        <w:rPr>
          <w:rFonts w:eastAsia="ArialMT" w:cs="ArialMT"/>
        </w:rPr>
      </w:pPr>
    </w:p>
    <w:p w:rsidR="008A496D" w:rsidRDefault="008A496D" w:rsidP="008A496D">
      <w:pPr>
        <w:autoSpaceDE w:val="0"/>
        <w:rPr>
          <w:rFonts w:eastAsia="ArialMT" w:cs="ArialMT"/>
        </w:rPr>
      </w:pPr>
      <w:r>
        <w:rPr>
          <w:rFonts w:eastAsia="ArialMT" w:cs="ArialMT"/>
        </w:rPr>
        <w:t>Nawierzchnia powinna być przyjazna dla otoczenia i ludzi korzystających z niej, a zawartość związków chemicznych powinna być nie większa niż opisana w tabeli poniżej:</w:t>
      </w:r>
    </w:p>
    <w:p w:rsidR="008A496D" w:rsidRDefault="008A496D" w:rsidP="008A496D">
      <w:pPr>
        <w:autoSpaceDE w:val="0"/>
        <w:rPr>
          <w:rFonts w:eastAsia="ArialMT" w:cs="ArialMT"/>
        </w:rPr>
      </w:pPr>
      <w:r>
        <w:rPr>
          <w:rFonts w:eastAsia="ArialMT" w:cs="ArialMT"/>
        </w:rPr>
        <w:t>DOC – po 48 godzinach &lt; 7</w:t>
      </w:r>
    </w:p>
    <w:p w:rsidR="008A496D" w:rsidRDefault="008A496D" w:rsidP="008A496D">
      <w:pPr>
        <w:autoSpaceDE w:val="0"/>
        <w:rPr>
          <w:rFonts w:eastAsia="ArialMT" w:cs="ArialMT"/>
        </w:rPr>
      </w:pPr>
      <w:r>
        <w:rPr>
          <w:rFonts w:eastAsia="ArialMT" w:cs="ArialMT"/>
        </w:rPr>
        <w:t>Ołów (Pb) &lt; 0,005</w:t>
      </w:r>
    </w:p>
    <w:p w:rsidR="008A496D" w:rsidRDefault="008A496D" w:rsidP="008A496D">
      <w:pPr>
        <w:autoSpaceDE w:val="0"/>
        <w:rPr>
          <w:rFonts w:eastAsia="ArialMT" w:cs="ArialMT"/>
        </w:rPr>
      </w:pPr>
      <w:r>
        <w:rPr>
          <w:rFonts w:eastAsia="ArialMT" w:cs="ArialMT"/>
        </w:rPr>
        <w:t>Kadm (Cd) &lt;0,0005</w:t>
      </w:r>
    </w:p>
    <w:p w:rsidR="008A496D" w:rsidRDefault="008A496D" w:rsidP="008A496D">
      <w:pPr>
        <w:autoSpaceDE w:val="0"/>
        <w:rPr>
          <w:rFonts w:eastAsia="ArialMT" w:cs="ArialMT"/>
        </w:rPr>
      </w:pPr>
      <w:r>
        <w:rPr>
          <w:rFonts w:eastAsia="ArialMT" w:cs="ArialMT"/>
        </w:rPr>
        <w:t>Chrom (Cr) &lt;0,005</w:t>
      </w:r>
    </w:p>
    <w:p w:rsidR="008A496D" w:rsidRDefault="008A496D" w:rsidP="008A496D">
      <w:pPr>
        <w:autoSpaceDE w:val="0"/>
        <w:rPr>
          <w:rFonts w:eastAsia="ArialMT" w:cs="ArialMT"/>
        </w:rPr>
      </w:pPr>
      <w:r>
        <w:rPr>
          <w:rFonts w:eastAsia="ArialMT" w:cs="ArialMT"/>
        </w:rPr>
        <w:t>Chrom VI (CrVI) &lt;0,008</w:t>
      </w:r>
    </w:p>
    <w:p w:rsidR="008A496D" w:rsidRDefault="008A496D" w:rsidP="008A496D">
      <w:pPr>
        <w:autoSpaceDE w:val="0"/>
        <w:rPr>
          <w:rFonts w:eastAsia="ArialMT" w:cs="ArialMT"/>
        </w:rPr>
      </w:pPr>
      <w:r>
        <w:rPr>
          <w:rFonts w:eastAsia="ArialMT" w:cs="ArialMT"/>
        </w:rPr>
        <w:t>Rtęć (Hg) &lt;0,0002</w:t>
      </w:r>
    </w:p>
    <w:p w:rsidR="008A496D" w:rsidRDefault="008A496D" w:rsidP="008A496D">
      <w:pPr>
        <w:autoSpaceDE w:val="0"/>
        <w:rPr>
          <w:rFonts w:eastAsia="ArialMT" w:cs="ArialMT"/>
        </w:rPr>
      </w:pPr>
      <w:r>
        <w:rPr>
          <w:rFonts w:eastAsia="ArialMT" w:cs="ArialMT"/>
        </w:rPr>
        <w:lastRenderedPageBreak/>
        <w:t xml:space="preserve">Cynk (Zn) </w:t>
      </w:r>
      <w:r>
        <w:t>≤</w:t>
      </w:r>
      <w:r>
        <w:rPr>
          <w:rFonts w:eastAsia="ArialMT" w:cs="ArialMT"/>
        </w:rPr>
        <w:t>0,8</w:t>
      </w:r>
    </w:p>
    <w:p w:rsidR="008A496D" w:rsidRDefault="008A496D" w:rsidP="008A496D">
      <w:pPr>
        <w:autoSpaceDE w:val="0"/>
        <w:rPr>
          <w:rFonts w:eastAsia="ArialMT" w:cs="ArialMT"/>
        </w:rPr>
      </w:pPr>
      <w:r>
        <w:rPr>
          <w:rFonts w:eastAsia="ArialMT" w:cs="ArialMT"/>
        </w:rPr>
        <w:t>Cyna (Sn) &lt;0,005</w:t>
      </w:r>
    </w:p>
    <w:p w:rsidR="008A496D" w:rsidRDefault="008A496D" w:rsidP="008A496D">
      <w:pPr>
        <w:autoSpaceDE w:val="0"/>
        <w:rPr>
          <w:rFonts w:eastAsia="ArialMT" w:cs="ArialMT"/>
        </w:rPr>
      </w:pPr>
    </w:p>
    <w:p w:rsidR="008A496D" w:rsidRDefault="008A496D" w:rsidP="008A496D">
      <w:pPr>
        <w:spacing w:before="100" w:after="100" w:line="100" w:lineRule="atLeast"/>
      </w:pPr>
      <w:r>
        <w:t>Poniżej przedstawiamy wymagania wg aktualnej normy PN-EN 14877:2014 dla nawierzchni pu.</w: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8"/>
        <w:gridCol w:w="3151"/>
      </w:tblGrid>
      <w:tr w:rsidR="008A496D" w:rsidTr="004E3F53"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96D" w:rsidRDefault="008A496D" w:rsidP="004E3F53">
            <w:pPr>
              <w:snapToGrid w:val="0"/>
              <w:spacing w:before="100" w:after="100" w:line="100" w:lineRule="atLeast"/>
              <w:rPr>
                <w:i/>
                <w:iCs/>
              </w:rPr>
            </w:pPr>
            <w:r>
              <w:rPr>
                <w:i/>
                <w:iCs/>
              </w:rPr>
              <w:t>parametr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96D" w:rsidRDefault="008A496D" w:rsidP="004E3F53">
            <w:pPr>
              <w:snapToGrid w:val="0"/>
              <w:spacing w:before="100" w:after="100" w:line="1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wartość wymagana wg normy </w:t>
            </w:r>
          </w:p>
          <w:p w:rsidR="008A496D" w:rsidRDefault="008A496D" w:rsidP="004E3F53">
            <w:pPr>
              <w:spacing w:before="100" w:after="100" w:line="100" w:lineRule="atLeast"/>
              <w:rPr>
                <w:i/>
                <w:iCs/>
              </w:rPr>
            </w:pPr>
            <w:r>
              <w:rPr>
                <w:i/>
                <w:iCs/>
              </w:rPr>
              <w:t>PN-EN 14877:2014</w:t>
            </w:r>
          </w:p>
        </w:tc>
      </w:tr>
      <w:tr w:rsidR="008A496D" w:rsidTr="004E3F53">
        <w:tc>
          <w:tcPr>
            <w:tcW w:w="5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96D" w:rsidRDefault="008A496D" w:rsidP="004E3F53">
            <w:pPr>
              <w:snapToGrid w:val="0"/>
              <w:spacing w:before="100" w:after="100" w:line="100" w:lineRule="atLeast"/>
            </w:pPr>
            <w:r>
              <w:t>Wytrzymałość na rozciąganie, N/mm</w:t>
            </w:r>
            <w:r>
              <w:rPr>
                <w:vertAlign w:val="superscript"/>
              </w:rPr>
              <w:t>2</w:t>
            </w:r>
            <w:r>
              <w:t xml:space="preserve"> (MPa)</w:t>
            </w:r>
          </w:p>
        </w:tc>
        <w:tc>
          <w:tcPr>
            <w:tcW w:w="3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96D" w:rsidRDefault="008A496D" w:rsidP="004E3F53">
            <w:pPr>
              <w:snapToGrid w:val="0"/>
              <w:spacing w:before="100" w:after="100" w:line="100" w:lineRule="atLeast"/>
            </w:pPr>
            <w:r>
              <w:t>≥ 0,4</w:t>
            </w:r>
          </w:p>
        </w:tc>
      </w:tr>
      <w:tr w:rsidR="008A496D" w:rsidTr="004E3F53">
        <w:tc>
          <w:tcPr>
            <w:tcW w:w="5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96D" w:rsidRDefault="008A496D" w:rsidP="004E3F53">
            <w:pPr>
              <w:snapToGrid w:val="0"/>
              <w:spacing w:before="100" w:after="100" w:line="100" w:lineRule="atLeast"/>
            </w:pPr>
            <w:r>
              <w:t>Wydłużenie podczas zerwania, %</w:t>
            </w:r>
          </w:p>
        </w:tc>
        <w:tc>
          <w:tcPr>
            <w:tcW w:w="3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96D" w:rsidRDefault="008A496D" w:rsidP="004E3F53">
            <w:pPr>
              <w:snapToGrid w:val="0"/>
              <w:spacing w:before="100" w:after="100" w:line="100" w:lineRule="atLeast"/>
            </w:pPr>
            <w:r>
              <w:t>≥ 40</w:t>
            </w:r>
          </w:p>
        </w:tc>
      </w:tr>
      <w:tr w:rsidR="008A496D" w:rsidTr="004E3F53">
        <w:tc>
          <w:tcPr>
            <w:tcW w:w="5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96D" w:rsidRDefault="008A496D" w:rsidP="004E3F53">
            <w:pPr>
              <w:snapToGrid w:val="0"/>
              <w:spacing w:before="100" w:after="100" w:line="100" w:lineRule="atLeast"/>
            </w:pPr>
            <w:r>
              <w:t>Tarcie/opór poślizgu, stopnie PTV: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- nawierzchnia sucha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- nawierzchnia mokra</w:t>
            </w:r>
          </w:p>
        </w:tc>
        <w:tc>
          <w:tcPr>
            <w:tcW w:w="3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96D" w:rsidRDefault="008A496D" w:rsidP="004E3F53">
            <w:pPr>
              <w:snapToGrid w:val="0"/>
              <w:spacing w:before="100" w:after="100" w:line="100" w:lineRule="atLeast"/>
            </w:pPr>
            <w:r>
              <w:t> 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80÷110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55÷110</w:t>
            </w:r>
          </w:p>
        </w:tc>
      </w:tr>
      <w:tr w:rsidR="008A496D" w:rsidTr="004E3F53">
        <w:tc>
          <w:tcPr>
            <w:tcW w:w="5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96D" w:rsidRDefault="008A496D" w:rsidP="004E3F53">
            <w:pPr>
              <w:snapToGrid w:val="0"/>
              <w:spacing w:before="100" w:after="100" w:line="100" w:lineRule="atLeast"/>
            </w:pPr>
            <w:r>
              <w:t>Przepuszczalność wody, mm/godz (dotyczy tylko wersji przepuszczalnej dla wody)</w:t>
            </w:r>
          </w:p>
        </w:tc>
        <w:tc>
          <w:tcPr>
            <w:tcW w:w="3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96D" w:rsidRDefault="008A496D" w:rsidP="004E3F53">
            <w:pPr>
              <w:snapToGrid w:val="0"/>
              <w:spacing w:before="100" w:after="100" w:line="100" w:lineRule="atLeast"/>
            </w:pPr>
            <w:r>
              <w:t>≥ 150</w:t>
            </w:r>
          </w:p>
        </w:tc>
      </w:tr>
      <w:tr w:rsidR="008A496D" w:rsidTr="004E3F53">
        <w:tc>
          <w:tcPr>
            <w:tcW w:w="5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96D" w:rsidRDefault="008A496D" w:rsidP="004E3F53">
            <w:pPr>
              <w:snapToGrid w:val="0"/>
              <w:spacing w:before="100" w:after="100" w:line="100" w:lineRule="atLeast"/>
            </w:pPr>
            <w:r>
              <w:t>Odporność na zużycie/ścieranie aparatem Tabera, g</w:t>
            </w:r>
          </w:p>
        </w:tc>
        <w:tc>
          <w:tcPr>
            <w:tcW w:w="3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96D" w:rsidRDefault="008A496D" w:rsidP="004E3F53">
            <w:pPr>
              <w:snapToGrid w:val="0"/>
              <w:spacing w:before="100" w:after="100" w:line="100" w:lineRule="atLeast"/>
            </w:pPr>
            <w:r>
              <w:t>≤ 4</w:t>
            </w:r>
          </w:p>
        </w:tc>
      </w:tr>
      <w:tr w:rsidR="008A496D" w:rsidTr="004E3F53">
        <w:tc>
          <w:tcPr>
            <w:tcW w:w="5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96D" w:rsidRDefault="008A496D" w:rsidP="004E3F53">
            <w:pPr>
              <w:snapToGrid w:val="0"/>
              <w:spacing w:before="100" w:after="100" w:line="100" w:lineRule="atLeast"/>
            </w:pPr>
            <w:r>
              <w:t>Odporność po przyśpieszonym starzeniu: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- wytrzymałość na rozciąganie, N/mm²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- wydłużenie podczas zerwania, %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- amortyzacja, %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  - multisport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  - lekkoatletyczna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- odporność nawierzchni lekkoatletycznych na kolce: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- wytrzymałość na rozciąganie po kolcach, N/mm²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- zmniejszenie wytrzymałości, %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- wydłużenie podczas zerwania po kolcach, %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- zmniejszenie wydłużenia podczas zerwania, %</w:t>
            </w:r>
          </w:p>
        </w:tc>
        <w:tc>
          <w:tcPr>
            <w:tcW w:w="3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96D" w:rsidRDefault="008A496D" w:rsidP="004E3F53">
            <w:pPr>
              <w:snapToGrid w:val="0"/>
              <w:spacing w:before="100" w:after="100" w:line="100" w:lineRule="atLeast"/>
            </w:pPr>
            <w:r>
              <w:t> 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≥ 0,4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≥ 40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 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35÷44 typ SA35÷44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35÷50 typ SA35÷50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 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≥ 0,4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≤ 20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≥ 40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≤ 20</w:t>
            </w:r>
          </w:p>
        </w:tc>
      </w:tr>
      <w:tr w:rsidR="008A496D" w:rsidTr="004E3F53">
        <w:tc>
          <w:tcPr>
            <w:tcW w:w="5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96D" w:rsidRDefault="008A496D" w:rsidP="004E3F53">
            <w:pPr>
              <w:snapToGrid w:val="0"/>
              <w:spacing w:before="100" w:after="100" w:line="100" w:lineRule="atLeast"/>
            </w:pPr>
            <w:r>
              <w:t>Odporność po sztucznym starzeniu: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- odporność na zużycie (ścieranie Tabera), mm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- zmiana barwy, stopnie skali szarej</w:t>
            </w:r>
          </w:p>
        </w:tc>
        <w:tc>
          <w:tcPr>
            <w:tcW w:w="3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96D" w:rsidRDefault="008A496D" w:rsidP="004E3F53">
            <w:pPr>
              <w:snapToGrid w:val="0"/>
              <w:spacing w:before="100" w:after="100" w:line="100" w:lineRule="atLeast"/>
            </w:pPr>
            <w:r>
              <w:t> 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≤ 4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≥ 3</w:t>
            </w:r>
          </w:p>
        </w:tc>
      </w:tr>
      <w:tr w:rsidR="008A496D" w:rsidTr="004E3F53">
        <w:tc>
          <w:tcPr>
            <w:tcW w:w="5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96D" w:rsidRDefault="008A496D" w:rsidP="004E3F53">
            <w:pPr>
              <w:snapToGrid w:val="0"/>
              <w:spacing w:before="100" w:after="100" w:line="100" w:lineRule="atLeast"/>
            </w:pPr>
            <w:r>
              <w:t>Amortyzacja, %: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 xml:space="preserve"> - multisport</w:t>
            </w:r>
          </w:p>
        </w:tc>
        <w:tc>
          <w:tcPr>
            <w:tcW w:w="3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96D" w:rsidRDefault="008A496D" w:rsidP="004E3F53">
            <w:pPr>
              <w:snapToGrid w:val="0"/>
              <w:spacing w:before="100" w:after="100" w:line="100" w:lineRule="atLeast"/>
            </w:pPr>
            <w:r>
              <w:t> 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35÷44 typ SA35÷44</w:t>
            </w:r>
          </w:p>
        </w:tc>
      </w:tr>
      <w:tr w:rsidR="008A496D" w:rsidTr="004E3F53">
        <w:tc>
          <w:tcPr>
            <w:tcW w:w="5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96D" w:rsidRDefault="008A496D" w:rsidP="004E3F53">
            <w:pPr>
              <w:snapToGrid w:val="0"/>
              <w:spacing w:before="100" w:after="100" w:line="100" w:lineRule="atLeast"/>
            </w:pPr>
            <w:r>
              <w:t>Odkształcenie pionowe, mm: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- multisport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- lekkoatletyczna</w:t>
            </w:r>
          </w:p>
        </w:tc>
        <w:tc>
          <w:tcPr>
            <w:tcW w:w="3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96D" w:rsidRDefault="008A496D" w:rsidP="004E3F53">
            <w:pPr>
              <w:snapToGrid w:val="0"/>
              <w:spacing w:before="100" w:after="100" w:line="100" w:lineRule="atLeast"/>
            </w:pPr>
            <w:r>
              <w:t> 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≤ 6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≤ 3</w:t>
            </w:r>
          </w:p>
        </w:tc>
      </w:tr>
      <w:tr w:rsidR="008A496D" w:rsidTr="004E3F53">
        <w:tc>
          <w:tcPr>
            <w:tcW w:w="55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96D" w:rsidRDefault="008A496D" w:rsidP="004E3F53">
            <w:pPr>
              <w:snapToGrid w:val="0"/>
              <w:spacing w:before="100" w:after="100" w:line="100" w:lineRule="atLeast"/>
            </w:pPr>
            <w:r>
              <w:lastRenderedPageBreak/>
              <w:t>Zachowanie się piłki odbitej pionowo: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- piłka koszykowa, m/% (w stosunku do betonu) multisport</w:t>
            </w:r>
          </w:p>
        </w:tc>
        <w:tc>
          <w:tcPr>
            <w:tcW w:w="3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96D" w:rsidRDefault="008A496D" w:rsidP="004E3F53">
            <w:pPr>
              <w:snapToGrid w:val="0"/>
              <w:spacing w:before="100" w:after="100" w:line="100" w:lineRule="atLeast"/>
            </w:pPr>
            <w:r>
              <w:t> </w:t>
            </w:r>
          </w:p>
          <w:p w:rsidR="008A496D" w:rsidRDefault="008A496D" w:rsidP="004E3F53">
            <w:pPr>
              <w:spacing w:before="100" w:after="100" w:line="100" w:lineRule="atLeast"/>
            </w:pPr>
            <w:r>
              <w:t>≥ 0,89/≥ 85</w:t>
            </w:r>
          </w:p>
        </w:tc>
      </w:tr>
    </w:tbl>
    <w:p w:rsidR="008A496D" w:rsidRDefault="008A496D" w:rsidP="008A496D">
      <w:pPr>
        <w:spacing w:before="100" w:after="100" w:line="100" w:lineRule="atLeast"/>
      </w:pPr>
      <w:r>
        <w:t>Powyższe dowodzi, że parametry podane w dokumentacji są niezgodne z aktualną normą PN-EN 14877:2014 mimo, że projekt wymaga aktualnych badań na zgodność z tą normą.</w:t>
      </w:r>
    </w:p>
    <w:p w:rsidR="008A496D" w:rsidRDefault="008A496D" w:rsidP="008A496D">
      <w:pPr>
        <w:spacing w:before="100" w:after="100" w:line="100" w:lineRule="atLeast"/>
      </w:pPr>
      <w:r>
        <w:t>Informujemy, że aktualnie jedynym dokumentem dopuszczającym do stosowania nawierzchni pu na terenie UE jest potwierdzenie zgodności z normą PN-EN 14877:2014, wydane przez niezależną instytucję do tego upoważnioną.</w:t>
      </w:r>
    </w:p>
    <w:p w:rsidR="008A496D" w:rsidRDefault="008A496D" w:rsidP="008A496D">
      <w:pPr>
        <w:spacing w:before="100" w:after="100" w:line="100" w:lineRule="atLeast"/>
      </w:pPr>
      <w:r>
        <w:t xml:space="preserve">Określenie wymagań dotyczących zamawianych produktów musi odnosić się do obiektywnie istniejących norm, do których mogą się stosować wszyscy producenci systemów nawierzchni pu.  </w:t>
      </w:r>
    </w:p>
    <w:p w:rsidR="008A496D" w:rsidRDefault="008A496D" w:rsidP="008A496D">
      <w:pPr>
        <w:spacing w:before="100" w:after="100" w:line="100" w:lineRule="atLeast"/>
      </w:pPr>
      <w:r>
        <w:t>W związku z powyższym wnosimy o stosowną korektę i dopuszczenie nawierzchni poliuretanowych zamawianego typu (typu NATRSYK), posiadających parametry zgodne z normą PN-EN 14877:2014 pod warunkiem posiadania:</w:t>
      </w:r>
    </w:p>
    <w:p w:rsidR="008A496D" w:rsidRDefault="008A496D" w:rsidP="008A496D">
      <w:pPr>
        <w:spacing w:before="100" w:after="100" w:line="100" w:lineRule="atLeast"/>
      </w:pPr>
      <w:r>
        <w:t>- Wyniki badań na zgodność z normą PN-EN 14877:2014 (obowiązujące parametry nawierzchni pu), jako dokument równoważny do ITB, które nie jest wymagane do tego typu nawierzchni</w:t>
      </w:r>
    </w:p>
    <w:p w:rsidR="008A496D" w:rsidRDefault="008A496D" w:rsidP="008A496D">
      <w:pPr>
        <w:spacing w:before="100" w:after="100" w:line="100" w:lineRule="atLeast"/>
      </w:pPr>
      <w:r>
        <w:t>- Wyniki badań na zgodność z normą DIN 18035-6:2014 (bezpieczeństwo ekologiczne – zawartość metali ciężkich)</w:t>
      </w:r>
    </w:p>
    <w:p w:rsidR="008A496D" w:rsidRDefault="008A496D" w:rsidP="008A496D">
      <w:pPr>
        <w:spacing w:before="100" w:after="100" w:line="100" w:lineRule="atLeast"/>
      </w:pPr>
      <w:r>
        <w:rPr>
          <w:lang w:val="en-US"/>
        </w:rPr>
        <w:t xml:space="preserve">- </w:t>
      </w:r>
      <w:r>
        <w:t>Atest higieniczny PZH</w:t>
      </w:r>
    </w:p>
    <w:p w:rsidR="008A496D" w:rsidRDefault="008A496D" w:rsidP="008A496D">
      <w:pPr>
        <w:spacing w:before="100" w:after="100" w:line="100" w:lineRule="atLeast"/>
      </w:pPr>
      <w:r>
        <w:t>- Karta techniczna potwierdzona przez producenta</w:t>
      </w:r>
    </w:p>
    <w:p w:rsidR="008A496D" w:rsidRDefault="008A496D" w:rsidP="008A496D">
      <w:pPr>
        <w:spacing w:before="100" w:after="100" w:line="100" w:lineRule="atLeast"/>
      </w:pPr>
      <w:r>
        <w:t>- Autoryzacja producenta nawierzchni poliuretanowej, wystawiona dla wykonawcy na realizowaną inwestycję wraz z potwierdzeniem gwarancji udzielonej przez producenta na tą nawierzchnię</w:t>
      </w:r>
    </w:p>
    <w:p w:rsidR="008A496D" w:rsidRDefault="008A496D" w:rsidP="008A496D">
      <w:pPr>
        <w:spacing w:before="100" w:after="100" w:line="100" w:lineRule="atLeast"/>
      </w:pPr>
    </w:p>
    <w:p w:rsidR="008A496D" w:rsidRDefault="008A496D" w:rsidP="008A496D">
      <w:pPr>
        <w:autoSpaceDE w:val="0"/>
        <w:spacing w:before="100" w:after="100" w:line="100" w:lineRule="atLeast"/>
        <w:jc w:val="both"/>
        <w:rPr>
          <w:rFonts w:eastAsia="CIDFont+F3" w:cs="CIDFont+F3"/>
        </w:rPr>
      </w:pPr>
      <w:r>
        <w:rPr>
          <w:rFonts w:eastAsia="CIDFont+F3" w:cs="CIDFont+F3"/>
        </w:rPr>
        <w:t>Po drugie projekt podaje wymagania dotyczące zwartości związków chemicznych niezgodnie z aktualna normą DIN 18035-6:2014 – to jedyna norma, która określa wymagania dla zwartości związków chemicznych.</w:t>
      </w:r>
    </w:p>
    <w:p w:rsidR="008A496D" w:rsidRDefault="008A496D" w:rsidP="008A496D">
      <w:pPr>
        <w:autoSpaceDE w:val="0"/>
        <w:spacing w:before="100" w:after="100" w:line="100" w:lineRule="atLeast"/>
        <w:jc w:val="both"/>
        <w:rPr>
          <w:rFonts w:eastAsia="CIDFont+F3" w:cs="CIDFont+F3"/>
        </w:rPr>
      </w:pPr>
      <w:r>
        <w:rPr>
          <w:rFonts w:eastAsia="CIDFont+F3" w:cs="CIDFont+F3"/>
        </w:rPr>
        <w:t>Poniżej wymagania wg aktualnej normy DIN 18035-6:2014 dla bezpieczeństwa ekologicznego nawierzchni poliuretanowej:</w:t>
      </w:r>
    </w:p>
    <w:p w:rsidR="008A496D" w:rsidRDefault="008A496D" w:rsidP="008A496D">
      <w:pPr>
        <w:autoSpaceDE w:val="0"/>
        <w:spacing w:before="100" w:after="100" w:line="100" w:lineRule="atLeast"/>
        <w:jc w:val="both"/>
        <w:rPr>
          <w:rFonts w:eastAsia="CIDFont+F3" w:cs="CIDFont+F3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133985</wp:posOffset>
            </wp:positionV>
            <wp:extent cx="3686810" cy="2898140"/>
            <wp:effectExtent l="0" t="0" r="889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2898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96D" w:rsidRDefault="008A496D" w:rsidP="008A496D">
      <w:pPr>
        <w:spacing w:before="100" w:after="100" w:line="100" w:lineRule="atLeast"/>
      </w:pPr>
      <w:r>
        <w:t>Zaznaczamy, że nie chodzi o to aby Zamawiający obniżył jakość zamawianej nawierzchni pu tylko o to, aby opisał wymagania dotyczące nawierzchni w sposób zgodny z obowiązującą w Unii Europejskiej normą PN-EN 14877:2014.</w:t>
      </w:r>
    </w:p>
    <w:p w:rsidR="008A496D" w:rsidRDefault="008A496D" w:rsidP="008A496D">
      <w:pPr>
        <w:spacing w:before="100" w:after="100" w:line="100" w:lineRule="atLeast"/>
      </w:pPr>
    </w:p>
    <w:p w:rsidR="008A496D" w:rsidRDefault="008A496D" w:rsidP="00216C15">
      <w:pPr>
        <w:spacing w:line="276" w:lineRule="auto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 Odpowiedź</w:t>
      </w:r>
      <w:r w:rsidR="00F306AE">
        <w:rPr>
          <w:rFonts w:asciiTheme="minorHAnsi" w:hAnsiTheme="minorHAnsi"/>
          <w:b/>
          <w:bCs/>
          <w:u w:val="single"/>
        </w:rPr>
        <w:t xml:space="preserve"> </w:t>
      </w:r>
      <w:bookmarkStart w:id="0" w:name="_GoBack"/>
      <w:bookmarkEnd w:id="0"/>
      <w:r>
        <w:rPr>
          <w:rFonts w:asciiTheme="minorHAnsi" w:hAnsiTheme="minorHAnsi"/>
          <w:b/>
          <w:bCs/>
          <w:u w:val="single"/>
        </w:rPr>
        <w:t xml:space="preserve">Ad.1. </w:t>
      </w:r>
    </w:p>
    <w:p w:rsidR="008A496D" w:rsidRDefault="008A496D" w:rsidP="008A496D">
      <w:pPr>
        <w:spacing w:line="276" w:lineRule="auto"/>
        <w:jc w:val="both"/>
        <w:rPr>
          <w:rFonts w:asciiTheme="minorHAnsi" w:hAnsiTheme="minorHAnsi"/>
          <w:bCs/>
          <w:i/>
          <w:color w:val="000000" w:themeColor="text1"/>
        </w:rPr>
      </w:pPr>
      <w:r w:rsidRPr="00FA42C4">
        <w:rPr>
          <w:rFonts w:asciiTheme="minorHAnsi" w:hAnsiTheme="minorHAnsi"/>
          <w:bCs/>
          <w:i/>
          <w:color w:val="000000" w:themeColor="text1"/>
        </w:rPr>
        <w:t xml:space="preserve">Zamawiający dopuszcza wszystkie nawierzchnie wykonane metodą natryskową zgodne  </w:t>
      </w:r>
      <w:r>
        <w:rPr>
          <w:rFonts w:asciiTheme="minorHAnsi" w:hAnsiTheme="minorHAnsi"/>
          <w:bCs/>
          <w:i/>
          <w:color w:val="000000" w:themeColor="text1"/>
        </w:rPr>
        <w:br/>
      </w:r>
      <w:r w:rsidRPr="00FA42C4">
        <w:rPr>
          <w:rFonts w:asciiTheme="minorHAnsi" w:hAnsiTheme="minorHAnsi"/>
          <w:bCs/>
          <w:i/>
          <w:color w:val="000000" w:themeColor="text1"/>
        </w:rPr>
        <w:t xml:space="preserve">z obowiązującą normą 14877:2014-02. </w:t>
      </w:r>
    </w:p>
    <w:p w:rsidR="008A496D" w:rsidRDefault="008A496D" w:rsidP="008A496D">
      <w:pPr>
        <w:spacing w:line="276" w:lineRule="auto"/>
        <w:jc w:val="both"/>
        <w:rPr>
          <w:rFonts w:asciiTheme="minorHAnsi" w:hAnsiTheme="minorHAnsi"/>
          <w:bCs/>
          <w:i/>
          <w:color w:val="000000" w:themeColor="text1"/>
        </w:rPr>
      </w:pPr>
    </w:p>
    <w:p w:rsidR="008A496D" w:rsidRPr="008A496D" w:rsidRDefault="008A496D" w:rsidP="008A496D">
      <w:pPr>
        <w:spacing w:line="276" w:lineRule="auto"/>
        <w:jc w:val="both"/>
        <w:rPr>
          <w:rFonts w:asciiTheme="minorHAnsi" w:hAnsiTheme="minorHAnsi"/>
          <w:b/>
          <w:bCs/>
          <w:i/>
          <w:color w:val="000000" w:themeColor="text1"/>
        </w:rPr>
      </w:pPr>
      <w:r w:rsidRPr="008A496D">
        <w:rPr>
          <w:rFonts w:asciiTheme="minorHAnsi" w:hAnsiTheme="minorHAnsi"/>
          <w:b/>
          <w:bCs/>
          <w:i/>
          <w:color w:val="000000" w:themeColor="text1"/>
        </w:rPr>
        <w:t xml:space="preserve">Prezes Stowarzyszenia – Zdzisław Dudzic </w:t>
      </w:r>
    </w:p>
    <w:p w:rsidR="008A496D" w:rsidRDefault="008A496D" w:rsidP="00216C15">
      <w:pPr>
        <w:spacing w:line="276" w:lineRule="auto"/>
        <w:jc w:val="both"/>
        <w:rPr>
          <w:rFonts w:asciiTheme="minorHAnsi" w:hAnsiTheme="minorHAnsi"/>
          <w:b/>
          <w:bCs/>
          <w:u w:val="single"/>
        </w:rPr>
      </w:pPr>
    </w:p>
    <w:sectPr w:rsidR="008A496D" w:rsidSect="00986C43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EF4" w:rsidRDefault="00473EF4" w:rsidP="00986C43">
      <w:r>
        <w:separator/>
      </w:r>
    </w:p>
  </w:endnote>
  <w:endnote w:type="continuationSeparator" w:id="0">
    <w:p w:rsidR="00473EF4" w:rsidRDefault="00473EF4" w:rsidP="0098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 Unicode MS"/>
    <w:charset w:val="80"/>
    <w:family w:val="swiss"/>
    <w:pitch w:val="default"/>
  </w:font>
  <w:font w:name="Arial-BoldMT">
    <w:charset w:val="EE"/>
    <w:family w:val="swiss"/>
    <w:pitch w:val="default"/>
  </w:font>
  <w:font w:name="CIDFont+F3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EF4" w:rsidRDefault="00473EF4" w:rsidP="00986C43">
      <w:r>
        <w:separator/>
      </w:r>
    </w:p>
  </w:footnote>
  <w:footnote w:type="continuationSeparator" w:id="0">
    <w:p w:rsidR="00473EF4" w:rsidRDefault="00473EF4" w:rsidP="00986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5" w:type="pct"/>
      <w:jc w:val="center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2084"/>
      <w:gridCol w:w="2284"/>
      <w:gridCol w:w="2028"/>
      <w:gridCol w:w="2957"/>
    </w:tblGrid>
    <w:tr w:rsidR="00986C43" w:rsidTr="00B96AD4">
      <w:trPr>
        <w:trHeight w:val="1007"/>
        <w:jc w:val="center"/>
      </w:trPr>
      <w:tc>
        <w:tcPr>
          <w:tcW w:w="1114" w:type="pct"/>
          <w:shd w:val="clear" w:color="auto" w:fill="FFFFFF"/>
          <w:hideMark/>
        </w:tcPr>
        <w:p w:rsidR="00986C43" w:rsidRDefault="00986C43" w:rsidP="00986C43">
          <w:pPr>
            <w:spacing w:after="200" w:line="276" w:lineRule="auto"/>
            <w:jc w:val="center"/>
            <w:rPr>
              <w:noProof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00C9D89C" wp14:editId="5A87822E">
                <wp:extent cx="1023620" cy="429895"/>
                <wp:effectExtent l="0" t="0" r="5080" b="8255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62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1" w:type="pct"/>
          <w:shd w:val="clear" w:color="auto" w:fill="FFFFFF"/>
          <w:hideMark/>
        </w:tcPr>
        <w:p w:rsidR="00986C43" w:rsidRDefault="00986C43" w:rsidP="00986C43">
          <w:pPr>
            <w:spacing w:after="200" w:line="276" w:lineRule="auto"/>
            <w:ind w:left="-58" w:right="130"/>
            <w:rPr>
              <w:noProof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1B9A10AE" wp14:editId="007EACB8">
                <wp:extent cx="1303655" cy="429895"/>
                <wp:effectExtent l="0" t="0" r="0" b="8255"/>
                <wp:docPr id="26" name="Obraz 26" descr="Barwy_RP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wy_RP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6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4" w:type="pct"/>
          <w:shd w:val="clear" w:color="auto" w:fill="FFFFFF"/>
          <w:hideMark/>
        </w:tcPr>
        <w:p w:rsidR="00986C43" w:rsidRDefault="00986C43" w:rsidP="00986C43">
          <w:pPr>
            <w:spacing w:after="200" w:line="276" w:lineRule="auto"/>
            <w:ind w:left="-58" w:right="130"/>
            <w:jc w:val="center"/>
            <w:rPr>
              <w:noProof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16B4C997" wp14:editId="30A668EB">
                <wp:extent cx="948690" cy="429895"/>
                <wp:effectExtent l="0" t="0" r="3810" b="8255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1" w:type="pct"/>
          <w:shd w:val="clear" w:color="auto" w:fill="FFFFFF"/>
          <w:hideMark/>
        </w:tcPr>
        <w:p w:rsidR="00986C43" w:rsidRDefault="00986C43" w:rsidP="00986C43">
          <w:pPr>
            <w:spacing w:after="200" w:line="276" w:lineRule="auto"/>
            <w:jc w:val="center"/>
            <w:rPr>
              <w:noProof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7B13D426" wp14:editId="42BEB705">
                <wp:extent cx="1439545" cy="429895"/>
                <wp:effectExtent l="0" t="0" r="8255" b="8255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6C43" w:rsidRDefault="00986C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15"/>
    <w:rsid w:val="00062AD7"/>
    <w:rsid w:val="00216C15"/>
    <w:rsid w:val="0038364A"/>
    <w:rsid w:val="003C454B"/>
    <w:rsid w:val="00403AE3"/>
    <w:rsid w:val="00473EF4"/>
    <w:rsid w:val="0078448D"/>
    <w:rsid w:val="00850484"/>
    <w:rsid w:val="008A496D"/>
    <w:rsid w:val="00986C43"/>
    <w:rsid w:val="00B80902"/>
    <w:rsid w:val="00CB0206"/>
    <w:rsid w:val="00D35D8E"/>
    <w:rsid w:val="00E87D08"/>
    <w:rsid w:val="00EB0951"/>
    <w:rsid w:val="00F306AE"/>
    <w:rsid w:val="00F4540D"/>
    <w:rsid w:val="00FA18F9"/>
    <w:rsid w:val="00F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A184BF-D827-45B4-9FD7-5EF23B76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5b89a69msonormal">
    <w:name w:val="gwp65b89a69_msonormal"/>
    <w:basedOn w:val="Normalny"/>
    <w:rsid w:val="00216C1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216C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C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C4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6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C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C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A496D"/>
    <w:pPr>
      <w:suppressAutoHyphens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496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rmalnyWeb1">
    <w:name w:val="Normalny (Web)1"/>
    <w:basedOn w:val="Normalny"/>
    <w:rsid w:val="008A496D"/>
    <w:pPr>
      <w:suppressAutoHyphens/>
      <w:overflowPunct w:val="0"/>
      <w:spacing w:before="28" w:after="28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9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3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Jeziorko-PC</dc:creator>
  <cp:keywords/>
  <dc:description/>
  <cp:lastModifiedBy>Jeziorko-PC</cp:lastModifiedBy>
  <cp:revision>10</cp:revision>
  <cp:lastPrinted>2020-04-21T06:19:00Z</cp:lastPrinted>
  <dcterms:created xsi:type="dcterms:W3CDTF">2020-04-21T06:24:00Z</dcterms:created>
  <dcterms:modified xsi:type="dcterms:W3CDTF">2020-04-21T08:07:00Z</dcterms:modified>
</cp:coreProperties>
</file>